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/>
        <w:autoSpaceDN/>
        <w:spacing w:before="0" w:after="0" w:line="240" w:lineRule="auto"/>
        <w:ind w:left="0" w:right="0"/>
        <w:jc w:val="distribute"/>
        <w:rPr>
          <w:rFonts w:hint="eastAsia" w:ascii="Times New Roman" w:hAnsi="Times New Roman" w:eastAsia="微软雅黑" w:cs="Times New Roman"/>
          <w:color w:val="FF0000"/>
          <w:spacing w:val="-20"/>
          <w:kern w:val="2"/>
          <w:sz w:val="44"/>
          <w:szCs w:val="24"/>
          <w:lang w:eastAsia="zh-CN"/>
        </w:rPr>
        <w:sectPr>
          <w:headerReference r:id="rId5" w:type="default"/>
          <w:pgSz w:w="11910" w:h="16840"/>
          <w:pgMar w:top="1440" w:right="1803" w:bottom="1440" w:left="1803" w:header="720" w:footer="720" w:gutter="0"/>
          <w:cols w:space="0" w:num="1"/>
          <w:rtlGutter w:val="0"/>
          <w:docGrid w:linePitch="0" w:charSpace="0"/>
        </w:sectPr>
      </w:pPr>
      <w:r>
        <w:rPr>
          <w:rFonts w:hint="eastAsia" w:ascii="Times New Roman" w:hAnsi="Times New Roman" w:eastAsia="微软雅黑" w:cs="Times New Roman"/>
          <w:color w:val="FF0000"/>
          <w:spacing w:val="-20"/>
          <w:kern w:val="2"/>
          <w:sz w:val="44"/>
          <w:szCs w:val="24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-910590</wp:posOffset>
            </wp:positionV>
            <wp:extent cx="7569835" cy="10707370"/>
            <wp:effectExtent l="0" t="0" r="2540" b="8255"/>
            <wp:wrapNone/>
            <wp:docPr id="6" name="图片 6" descr="513dc533ca7e9f8f5faf41bff21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3dc533ca7e9f8f5faf41bff2167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/>
        <w:autoSpaceDN/>
        <w:spacing w:before="0" w:after="0" w:line="240" w:lineRule="auto"/>
        <w:ind w:left="0" w:right="0"/>
        <w:jc w:val="distribute"/>
        <w:rPr>
          <w:rFonts w:hint="eastAsia" w:ascii="Times New Roman" w:hAnsi="Times New Roman" w:eastAsia="微软雅黑" w:cs="Times New Roman"/>
          <w:color w:val="FF0000"/>
          <w:spacing w:val="-20"/>
          <w:kern w:val="2"/>
          <w:sz w:val="44"/>
          <w:szCs w:val="24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-913765</wp:posOffset>
            </wp:positionV>
            <wp:extent cx="7565390" cy="10701020"/>
            <wp:effectExtent l="0" t="0" r="6985" b="5080"/>
            <wp:wrapNone/>
            <wp:docPr id="11" name="图片 11" descr="5aab39a43f3f5ea3a956f6b2f49e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aab39a43f3f5ea3a956f6b2f49e7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color w:val="FF0000"/>
          <w:spacing w:val="-20"/>
          <w:kern w:val="2"/>
          <w:sz w:val="44"/>
          <w:szCs w:val="24"/>
        </w:rPr>
        <w:t>上海钢联</w:t>
      </w:r>
      <w:r>
        <w:rPr>
          <w:rFonts w:hint="eastAsia" w:ascii="Times New Roman" w:hAnsi="Times New Roman" w:eastAsia="微软雅黑" w:cs="Times New Roman"/>
          <w:color w:val="FF0000"/>
          <w:spacing w:val="-20"/>
          <w:kern w:val="2"/>
          <w:sz w:val="44"/>
          <w:szCs w:val="24"/>
          <w:lang w:val="en-US" w:eastAsia="zh-CN"/>
        </w:rPr>
        <w:t>电子商务股份</w:t>
      </w:r>
      <w:r>
        <w:rPr>
          <w:rFonts w:hint="default" w:ascii="Times New Roman" w:hAnsi="Times New Roman" w:eastAsia="微软雅黑" w:cs="Times New Roman"/>
          <w:color w:val="FF0000"/>
          <w:spacing w:val="-20"/>
          <w:kern w:val="2"/>
          <w:sz w:val="44"/>
          <w:szCs w:val="24"/>
        </w:rPr>
        <w:t>有限公司</w:t>
      </w:r>
    </w:p>
    <w:p>
      <w:pPr>
        <w:autoSpaceDE/>
        <w:autoSpaceDN/>
        <w:spacing w:before="0" w:after="0" w:line="240" w:lineRule="auto"/>
        <w:ind w:left="0" w:right="0"/>
        <w:jc w:val="distribute"/>
        <w:rPr>
          <w:rFonts w:hint="eastAsia" w:ascii="Times New Roman" w:hAnsi="Times New Roman" w:eastAsia="微软雅黑" w:cs="Times New Roman"/>
          <w:color w:val="FF0000"/>
          <w:spacing w:val="-20"/>
          <w:sz w:val="44"/>
          <w:lang w:val="en-US" w:eastAsia="zh-CN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195580</wp:posOffset>
                </wp:positionV>
                <wp:extent cx="6010275" cy="1270"/>
                <wp:effectExtent l="0" t="22225" r="9525" b="33655"/>
                <wp:wrapNone/>
                <wp:docPr id="5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270"/>
                        </a:xfrm>
                        <a:prstGeom prst="line">
                          <a:avLst/>
                        </a:prstGeom>
                        <a:ln w="4508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flip:y;margin-left:69pt;margin-top:15.4pt;height:0.1pt;width:473.25pt;mso-position-horizontal-relative:page;z-index:251660288;mso-width-relative:page;mso-height-relative:page;" filled="f" stroked="t" coordsize="21600,21600" o:gfxdata="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udYunaAAAACgEAAA8AAAAAAAAAAQAgAAAAIgAAAGRycy9kb3ducmV2LnhtbFBL&#10;AQIUABQAAAAIAIdO4kBdWn959AEAAOkDAAAOAAAAAAAAAAEAIAAAACkBAABkcnMvZTJvRG9jLnht&#10;bFBLBQYAAAAABgAGAFkBAACPBQAAAAA=&#10;">
                <v:fill on="f" focussize="0,0"/>
                <v:stroke weight="3.5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9240"/>
        </w:tabs>
        <w:autoSpaceDE/>
        <w:autoSpaceDN/>
        <w:spacing w:before="21" w:after="0" w:line="266" w:lineRule="auto"/>
        <w:ind w:left="0" w:right="0" w:rightChars="0"/>
        <w:jc w:val="both"/>
        <w:rPr>
          <w:rFonts w:hint="eastAsia" w:ascii="Times New Roman" w:hAnsi="Times New Roman" w:eastAsia="黑体" w:cs="Times New Roman"/>
          <w:b/>
          <w:bCs/>
          <w:color w:val="auto"/>
          <w:kern w:val="2"/>
          <w:sz w:val="15"/>
          <w:szCs w:val="15"/>
          <w:lang w:val="en-US" w:eastAsia="zh-CN"/>
        </w:rPr>
      </w:pPr>
    </w:p>
    <w:p>
      <w:pPr>
        <w:tabs>
          <w:tab w:val="left" w:pos="9240"/>
        </w:tabs>
        <w:autoSpaceDE/>
        <w:autoSpaceDN/>
        <w:spacing w:before="21" w:after="0" w:line="266" w:lineRule="auto"/>
        <w:ind w:left="0" w:right="0" w:rightChars="0"/>
        <w:jc w:val="center"/>
        <w:rPr>
          <w:rFonts w:hint="eastAsia" w:ascii="Times New Roman" w:hAnsi="Times New Roman" w:eastAsia="黑体" w:cs="Times New Roman"/>
          <w:b/>
          <w:bCs/>
          <w:color w:val="auto"/>
          <w:kern w:val="2"/>
          <w:sz w:val="36"/>
          <w:szCs w:val="36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color w:val="auto"/>
          <w:kern w:val="2"/>
          <w:sz w:val="36"/>
          <w:szCs w:val="36"/>
          <w:lang w:val="en-US" w:eastAsia="zh-CN"/>
        </w:rPr>
        <w:t>2024（第三届）不锈钢产业链供需交流大会</w:t>
      </w:r>
    </w:p>
    <w:p>
      <w:pPr>
        <w:tabs>
          <w:tab w:val="left" w:pos="9240"/>
        </w:tabs>
        <w:autoSpaceDE/>
        <w:autoSpaceDN/>
        <w:spacing w:before="21" w:after="0" w:line="266" w:lineRule="auto"/>
        <w:ind w:left="0" w:right="0" w:rightChars="0"/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Times New Roman" w:hAnsi="Times New Roman" w:eastAsia="黑体" w:cs="Times New Roman"/>
          <w:b/>
          <w:bCs/>
          <w:color w:val="auto"/>
          <w:kern w:val="2"/>
          <w:sz w:val="36"/>
          <w:szCs w:val="36"/>
          <w:lang w:val="en-US" w:eastAsia="zh-CN"/>
        </w:rPr>
        <w:t>邀请函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360" w:lineRule="auto"/>
        <w:ind w:right="0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尊敬的</w:t>
      </w:r>
      <w:r>
        <w:rPr>
          <w:rFonts w:hint="eastAsia" w:cs="微软雅黑"/>
          <w:b w:val="0"/>
          <w:bCs w:val="0"/>
          <w:sz w:val="21"/>
          <w:szCs w:val="21"/>
          <w:u w:val="single"/>
          <w:lang w:val="en-US" w:eastAsia="zh-CN"/>
        </w:rPr>
        <w:t xml:space="preserve">          </w:t>
      </w:r>
      <w:r>
        <w:rPr>
          <w:rFonts w:hint="eastAsia" w:cs="微软雅黑"/>
          <w:b w:val="0"/>
          <w:bCs w:val="0"/>
          <w:sz w:val="21"/>
          <w:szCs w:val="21"/>
          <w:u w:val="none"/>
          <w:lang w:val="en-US" w:eastAsia="zh-CN"/>
        </w:rPr>
        <w:t>先生/女士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：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由上海钢联电子商务股份有限公司（我的钢铁网）主办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，广西北港新材料有限公司协办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的“2024（第三届）不锈钢产业链供需交流大会”将于202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年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月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19-20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日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在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无锡·丽笙精选酒店举行，本次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大会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旨在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搭建高质量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供需交流平台，促进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不锈钢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产业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链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协同发展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，推动下游应用更加广泛深入，共创不锈钢产业链美好未来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。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2023年不锈钢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行业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风起云涌，全球经济发展放缓使得不锈钢需求端压力骤现。产业过剩导致行业竞争加剧，不锈钢行业面临“百年未有之大变局”。但行业发展同样遵循至阴则阳生的发展规律，2024年不锈钢行业同样机遇与风险并存。随着国家扶持发展经济发展的各项政策出台，传统的不锈钢消费领域尤其是房地产行业有望企稳回升。而在能源、环保设备等领域，不锈钢同样存在多种多样的应用。新兴行业的快速发展将为不锈钢行业带来注入新的发展动力。但不锈钢产能过剩的问题同样不容忽视，如何化险为夷，实现行业高质量、新发展将成为2024年关注的重点。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1600200</wp:posOffset>
            </wp:positionV>
            <wp:extent cx="1714500" cy="1676400"/>
            <wp:effectExtent l="0" t="0" r="0" b="0"/>
            <wp:wrapNone/>
            <wp:docPr id="2" name="Picture 11" descr="mysteel公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 descr="mysteel公章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4363720" y="7359015"/>
                      <a:ext cx="1714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无锡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作为江南水乡，韵味独特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，坐拥山水之胜，清幽脱俗，如人间仙境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。三月莺啼燕语，鼋头渚樱花盛宴，让我们携手相聚，与春日来一场浪漫的邂逅，沉醉于花海之中，感受这漫天缤纷。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同时作为不锈钢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重要的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集散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枢纽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，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无锡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在产业的发展中起到重要作用。上海钢联诚邀行业知名学者、行业资深分析师、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上游原料企业、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不锈钢生产企业、贸易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加工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企业、下游终端等汇聚于此，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就行业面临的困境、机遇与挑战进行探讨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，共同探索</w:t>
      </w:r>
      <w:r>
        <w:rPr>
          <w:rFonts w:hint="eastAsia" w:cs="微软雅黑"/>
          <w:b w:val="0"/>
          <w:bCs w:val="0"/>
          <w:sz w:val="21"/>
          <w:szCs w:val="21"/>
          <w:lang w:val="en-US" w:eastAsia="zh-CN"/>
        </w:rPr>
        <w:t>逆境中的行业发展方向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，我们期待您的参与！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360" w:lineRule="auto"/>
        <w:ind w:right="0"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谨此奉邀，莅临为盼！</w:t>
      </w:r>
    </w:p>
    <w:p>
      <w:pPr>
        <w:spacing w:line="360" w:lineRule="auto"/>
        <w:ind w:firstLine="4830" w:firstLineChars="230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1"/>
          <w:szCs w:val="21"/>
          <w:lang w:val="en-US" w:eastAsia="zh-CN" w:bidi="ar"/>
        </w:rPr>
        <w:t>上海钢联电子商务股份有限公司</w:t>
      </w:r>
    </w:p>
    <w:p>
      <w:pPr>
        <w:spacing w:line="360" w:lineRule="auto"/>
        <w:ind w:firstLine="5880" w:firstLineChars="2800"/>
        <w:jc w:val="both"/>
        <w:rPr>
          <w:rFonts w:hint="eastAsia" w:asciiTheme="majorEastAsia" w:hAnsiTheme="majorEastAsia" w:eastAsiaTheme="majorEastAsia" w:cstheme="majorEastAsia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1"/>
          <w:szCs w:val="21"/>
          <w:lang w:val="en-US" w:eastAsia="zh-CN" w:bidi="ar"/>
        </w:rPr>
        <w:t>202</w:t>
      </w:r>
      <w:r>
        <w:rPr>
          <w:rFonts w:hint="eastAsia" w:cs="微软雅黑"/>
          <w:b w:val="0"/>
          <w:bCs w:val="0"/>
          <w:kern w:val="0"/>
          <w:sz w:val="21"/>
          <w:szCs w:val="21"/>
          <w:lang w:val="en-US" w:eastAsia="zh-CN" w:bidi="ar"/>
        </w:rPr>
        <w:t>4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1"/>
          <w:szCs w:val="21"/>
          <w:lang w:val="en-US" w:eastAsia="zh-CN" w:bidi="ar"/>
        </w:rPr>
        <w:t>年</w:t>
      </w:r>
      <w:r>
        <w:rPr>
          <w:rFonts w:hint="eastAsia" w:cs="微软雅黑"/>
          <w:b w:val="0"/>
          <w:bCs w:val="0"/>
          <w:kern w:val="0"/>
          <w:sz w:val="21"/>
          <w:szCs w:val="21"/>
          <w:lang w:val="en-US" w:eastAsia="zh-CN" w:bidi="ar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1"/>
          <w:szCs w:val="21"/>
          <w:lang w:val="en-US" w:eastAsia="zh-CN" w:bidi="ar"/>
        </w:rPr>
        <w:t>月</w:t>
      </w:r>
      <w:r>
        <w:rPr>
          <w:rFonts w:hint="eastAsia" w:ascii="仿宋" w:hAnsi="仿宋" w:eastAsia="仿宋" w:cs="仿宋"/>
          <w:b w:val="0"/>
          <w:bCs w:val="0"/>
          <w:kern w:val="0"/>
          <w:sz w:val="32"/>
          <w:szCs w:val="32"/>
          <w:lang w:val="en-US" w:eastAsia="zh-CN" w:bidi="ar"/>
        </w:rPr>
        <w:t xml:space="preserve">       </w:t>
      </w:r>
      <w:r>
        <w:rPr>
          <w:rStyle w:val="18"/>
          <w:rFonts w:hint="eastAsia" w:asciiTheme="majorEastAsia" w:hAnsiTheme="majorEastAsia" w:eastAsiaTheme="majorEastAsia" w:cstheme="majorEastAsia"/>
          <w:bCs w:val="0"/>
          <w:sz w:val="21"/>
          <w:szCs w:val="21"/>
        </w:rPr>
        <w:t xml:space="preserve">    </w:t>
      </w:r>
    </w:p>
    <w:p>
      <w:pPr>
        <w:jc w:val="both"/>
        <w:rPr>
          <w:rFonts w:hint="default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-913765</wp:posOffset>
            </wp:positionV>
            <wp:extent cx="7565390" cy="10701020"/>
            <wp:effectExtent l="0" t="0" r="6985" b="5080"/>
            <wp:wrapNone/>
            <wp:docPr id="12" name="图片 12" descr="5aab39a43f3f5ea3a956f6b2f49e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aab39a43f3f5ea3a956f6b2f49e7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E8759C"/>
          <w:sz w:val="40"/>
          <w:szCs w:val="40"/>
          <w:lang w:val="en-US" w:eastAsia="zh-CN"/>
        </w:rPr>
        <w:t>会议简介</w:t>
      </w:r>
    </w:p>
    <w:tbl>
      <w:tblPr>
        <w:tblStyle w:val="11"/>
        <w:tblpPr w:leftFromText="181" w:rightFromText="181" w:vertAnchor="text" w:horzAnchor="page" w:tblpX="1567" w:tblpY="65"/>
        <w:tblOverlap w:val="never"/>
        <w:tblW w:w="90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2"/>
        <w:gridCol w:w="7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会议时间</w:t>
            </w:r>
          </w:p>
        </w:tc>
        <w:tc>
          <w:tcPr>
            <w:tcW w:w="73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19-20</w:t>
            </w:r>
            <w:r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会议地点</w:t>
            </w:r>
          </w:p>
        </w:tc>
        <w:tc>
          <w:tcPr>
            <w:tcW w:w="73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无锡·丽笙精选酒店</w:t>
            </w:r>
            <w:r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</w:t>
            </w:r>
            <w:r>
              <w:rPr>
                <w:rFonts w:hint="eastAsia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地址：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江苏省无锡市锡山区东亭街道东亭中路69号</w:t>
            </w:r>
            <w:r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主办单位</w:t>
            </w:r>
          </w:p>
        </w:tc>
        <w:tc>
          <w:tcPr>
            <w:tcW w:w="73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zh-CN" w:eastAsia="zh-CN" w:bidi="ar"/>
              </w:rPr>
              <w:t>上海钢联电子商务股份有限公司</w:t>
            </w:r>
            <w:r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协办单位</w:t>
            </w:r>
          </w:p>
        </w:tc>
        <w:tc>
          <w:tcPr>
            <w:tcW w:w="73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广西北港新材料有限公司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赞助单位</w:t>
            </w:r>
          </w:p>
        </w:tc>
        <w:tc>
          <w:tcPr>
            <w:tcW w:w="738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江苏尊信金属科技有限公司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江苏明浦金属制品有限公司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无锡鸿蒙管业有限公司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山东精拓孚邦金属材料有限公司</w:t>
            </w:r>
          </w:p>
        </w:tc>
      </w:tr>
    </w:tbl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-913765</wp:posOffset>
            </wp:positionV>
            <wp:extent cx="7565390" cy="10701020"/>
            <wp:effectExtent l="0" t="0" r="6985" b="5080"/>
            <wp:wrapNone/>
            <wp:docPr id="13" name="图片 13" descr="5aab39a43f3f5ea3a956f6b2f49e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aab39a43f3f5ea3a956f6b2f49e7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微软雅黑" w:cs="Times New Roman"/>
          <w:b/>
          <w:bCs/>
          <w:color w:val="E8759C"/>
          <w:sz w:val="40"/>
          <w:szCs w:val="40"/>
          <w:lang w:val="en-US" w:eastAsia="zh-CN"/>
        </w:rPr>
        <w:t>日程安排</w:t>
      </w:r>
    </w:p>
    <w:tbl>
      <w:tblPr>
        <w:tblStyle w:val="12"/>
        <w:tblW w:w="95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1"/>
        <w:gridCol w:w="2260"/>
        <w:gridCol w:w="5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217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highlight w:val="none"/>
                <w:lang w:val="en-US" w:eastAsia="zh-CN"/>
              </w:rPr>
              <w:t>日期</w:t>
            </w:r>
          </w:p>
        </w:tc>
        <w:tc>
          <w:tcPr>
            <w:tcW w:w="226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highlight w:val="none"/>
                <w:lang w:val="en-US" w:eastAsia="zh-CN"/>
              </w:rPr>
              <w:t>时间</w:t>
            </w:r>
          </w:p>
        </w:tc>
        <w:tc>
          <w:tcPr>
            <w:tcW w:w="512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highlight w:val="none"/>
                <w:lang w:val="en-US" w:eastAsia="zh-CN"/>
              </w:rPr>
              <w:t>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2171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cs="微软雅黑"/>
                <w:sz w:val="22"/>
                <w:szCs w:val="22"/>
                <w:highlight w:val="none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月</w:t>
            </w:r>
            <w:r>
              <w:rPr>
                <w:rFonts w:hint="eastAsia" w:cs="微软雅黑"/>
                <w:sz w:val="22"/>
                <w:szCs w:val="22"/>
                <w:highlight w:val="none"/>
                <w:lang w:val="en-US" w:eastAsia="zh-CN"/>
              </w:rPr>
              <w:t>19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日</w:t>
            </w:r>
          </w:p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（星期</w:t>
            </w:r>
            <w:r>
              <w:rPr>
                <w:rFonts w:hint="eastAsia" w:cs="微软雅黑"/>
                <w:sz w:val="22"/>
                <w:szCs w:val="22"/>
                <w:highlight w:val="none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）</w:t>
            </w:r>
          </w:p>
        </w:tc>
        <w:tc>
          <w:tcPr>
            <w:tcW w:w="226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  <w:t>:00-1</w:t>
            </w: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  <w:t>:00</w:t>
            </w:r>
          </w:p>
        </w:tc>
        <w:tc>
          <w:tcPr>
            <w:tcW w:w="512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会议签到&amp;领取资料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2171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226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14:00-17:00</w:t>
            </w:r>
          </w:p>
        </w:tc>
        <w:tc>
          <w:tcPr>
            <w:tcW w:w="512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不锈钢棒材市场研讨会</w:t>
            </w:r>
          </w:p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cs="微软雅黑"/>
                <w:sz w:val="22"/>
                <w:szCs w:val="22"/>
                <w:highlight w:val="none"/>
                <w:lang w:val="en-US" w:eastAsia="zh-CN"/>
              </w:rPr>
              <w:t>（闭门会议）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2171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cs="微软雅黑"/>
                <w:sz w:val="22"/>
                <w:szCs w:val="22"/>
                <w:highlight w:val="none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月</w:t>
            </w:r>
            <w:r>
              <w:rPr>
                <w:rFonts w:hint="eastAsia" w:cs="微软雅黑"/>
                <w:sz w:val="22"/>
                <w:szCs w:val="22"/>
                <w:highlight w:val="none"/>
                <w:lang w:val="en-US"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日</w:t>
            </w:r>
          </w:p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（星期</w:t>
            </w:r>
            <w:r>
              <w:rPr>
                <w:rFonts w:hint="eastAsia" w:cs="微软雅黑"/>
                <w:sz w:val="22"/>
                <w:szCs w:val="22"/>
                <w:highlight w:val="none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）</w:t>
            </w:r>
          </w:p>
        </w:tc>
        <w:tc>
          <w:tcPr>
            <w:tcW w:w="226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  <w:t>07:00-08:30</w:t>
            </w:r>
          </w:p>
        </w:tc>
        <w:tc>
          <w:tcPr>
            <w:tcW w:w="512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会议签到&amp;领取资料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2171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2260" w:type="dxa"/>
            <w:vAlign w:val="center"/>
          </w:tcPr>
          <w:p>
            <w:pPr>
              <w:spacing w:line="360" w:lineRule="auto"/>
              <w:ind w:left="0" w:leftChars="0" w:right="0" w:rightChars="0"/>
              <w:jc w:val="center"/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  <w:t>09:</w:t>
            </w: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  <w:t>0-09:</w:t>
            </w: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5128" w:type="dxa"/>
            <w:vAlign w:val="center"/>
          </w:tcPr>
          <w:p>
            <w:pPr>
              <w:spacing w:line="360" w:lineRule="auto"/>
              <w:ind w:left="0" w:leftChars="0" w:right="0" w:rightChars="0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领导致辞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2171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226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  <w:t>09:</w:t>
            </w: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  <w:t>0-12:</w:t>
            </w: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512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主题演讲：宏观与产业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2171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226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  <w:t>12:</w:t>
            </w: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  <w:t>0-14:00</w:t>
            </w:r>
          </w:p>
        </w:tc>
        <w:tc>
          <w:tcPr>
            <w:tcW w:w="512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自助午餐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2171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226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  <w:t>14:00-17:</w:t>
            </w: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512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主题演讲：</w:t>
            </w:r>
            <w:r>
              <w:rPr>
                <w:rFonts w:hint="eastAsia" w:cs="微软雅黑"/>
                <w:sz w:val="22"/>
                <w:szCs w:val="22"/>
                <w:highlight w:val="none"/>
                <w:lang w:val="en-US" w:eastAsia="zh-CN"/>
              </w:rPr>
              <w:t>原料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与下游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2171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226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  <w:t>18:</w:t>
            </w: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  <w:t>0-20:</w:t>
            </w:r>
            <w:r>
              <w:rPr>
                <w:rFonts w:hint="eastAsia" w:ascii="Times New Roman" w:hAnsi="Times New Roman" w:cs="Times New Roman"/>
                <w:sz w:val="22"/>
                <w:szCs w:val="2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512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答谢晚宴</w:t>
            </w:r>
          </w:p>
        </w:tc>
      </w:tr>
    </w:tbl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微软雅黑" w:cs="Times New Roman"/>
          <w:b/>
          <w:bCs/>
          <w:color w:val="E8759C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-913765</wp:posOffset>
            </wp:positionV>
            <wp:extent cx="7565390" cy="10701020"/>
            <wp:effectExtent l="0" t="0" r="6985" b="5080"/>
            <wp:wrapNone/>
            <wp:docPr id="19" name="图片 19" descr="5aab39a43f3f5ea3a956f6b2f49e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aab39a43f3f5ea3a956f6b2f49e7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微软雅黑" w:cs="Times New Roman"/>
          <w:b/>
          <w:bCs/>
          <w:color w:val="E8759C"/>
          <w:sz w:val="40"/>
          <w:szCs w:val="40"/>
          <w:lang w:val="en-US" w:eastAsia="zh-CN"/>
        </w:rPr>
        <w:t>会议议程</w:t>
      </w:r>
    </w:p>
    <w:tbl>
      <w:tblPr>
        <w:tblStyle w:val="11"/>
        <w:tblpPr w:leftFromText="180" w:rightFromText="180" w:vertAnchor="text" w:horzAnchor="page" w:tblpX="1346" w:tblpY="271"/>
        <w:tblOverlap w:val="never"/>
        <w:tblW w:w="94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4"/>
        <w:gridCol w:w="78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9440" w:type="dxa"/>
            <w:gridSpan w:val="2"/>
            <w:shd w:val="clear" w:color="auto" w:fill="E8759C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shd w:val="clear" w:fill="FFFFFF" w:themeFill="background1"/>
                <w14:textFill>
                  <w14:solidFill>
                    <w14:schemeClr w14:val="bg1"/>
                  </w14:solidFill>
                </w14:textFill>
              </w:rPr>
              <w:t>202</w:t>
            </w:r>
            <w:r>
              <w:rPr>
                <w:rFonts w:hint="eastAsia" w:cs="微软雅黑"/>
                <w:b/>
                <w:bCs/>
                <w:color w:val="FFFFFF" w:themeColor="background1"/>
                <w:sz w:val="24"/>
                <w:szCs w:val="24"/>
                <w:shd w:val="clear" w:fill="FFFFFF" w:themeFill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shd w:val="clear" w:fill="FFFFFF" w:themeFill="background1"/>
                <w14:textFill>
                  <w14:solidFill>
                    <w14:schemeClr w14:val="bg1"/>
                  </w14:solidFill>
                </w14:textFill>
              </w:rPr>
              <w:t>年</w:t>
            </w:r>
            <w:r>
              <w:rPr>
                <w:rFonts w:hint="eastAsia" w:cs="微软雅黑"/>
                <w:b/>
                <w:bCs/>
                <w:color w:val="FFFFFF" w:themeColor="background1"/>
                <w:sz w:val="24"/>
                <w:szCs w:val="24"/>
                <w:shd w:val="clear" w:fill="FFFFFF" w:themeFill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shd w:val="clear" w:fill="FFFFFF" w:themeFill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月</w:t>
            </w:r>
            <w:r>
              <w:rPr>
                <w:rFonts w:hint="eastAsia" w:cs="微软雅黑"/>
                <w:b/>
                <w:bCs/>
                <w:color w:val="FFFFFF" w:themeColor="background1"/>
                <w:sz w:val="24"/>
                <w:szCs w:val="24"/>
                <w:shd w:val="clear" w:fill="FFFFFF" w:themeFill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19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shd w:val="clear" w:fill="FFFFFF" w:themeFill="background1"/>
                <w14:textFill>
                  <w14:solidFill>
                    <w14:schemeClr w14:val="bg1"/>
                  </w14:solidFill>
                </w14:textFill>
              </w:rPr>
              <w:t>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shd w:val="clear" w:fill="FFFFFF" w:themeFill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shd w:val="clear" w:fill="FFFFFF" w:themeFill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星期</w:t>
            </w:r>
            <w:r>
              <w:rPr>
                <w:rFonts w:hint="eastAsia" w:cs="微软雅黑"/>
                <w:b/>
                <w:bCs/>
                <w:color w:val="FFFFFF" w:themeColor="background1"/>
                <w:sz w:val="24"/>
                <w:szCs w:val="24"/>
                <w:shd w:val="clear" w:fill="FFFFFF" w:themeFill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shd w:val="clear" w:fill="FFFFFF" w:themeFill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shd w:val="clear" w:fill="FFFFFF" w:themeFill="background1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cs="微软雅黑"/>
                <w:b/>
                <w:bCs/>
                <w:color w:val="FFFFFF" w:themeColor="background1"/>
                <w:sz w:val="24"/>
                <w:szCs w:val="24"/>
                <w:shd w:val="clear" w:fill="FFFFFF" w:themeFill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闭门论坛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9440" w:type="dxa"/>
            <w:gridSpan w:val="2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闭门论坛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" w:hRule="atLeast"/>
          <w:jc w:val="center"/>
        </w:trPr>
        <w:tc>
          <w:tcPr>
            <w:tcW w:w="1604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sz w:val="22"/>
                <w:szCs w:val="22"/>
                <w:lang w:val="en-US" w:eastAsia="zh-CN"/>
              </w:rPr>
              <w:t>14:00-17:00</w:t>
            </w:r>
          </w:p>
        </w:tc>
        <w:tc>
          <w:tcPr>
            <w:tcW w:w="7836" w:type="dxa"/>
            <w:shd w:val="clear" w:color="auto" w:fill="auto"/>
            <w:vAlign w:val="center"/>
          </w:tcPr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highlight w:val="none"/>
                <w:lang w:val="en-US" w:eastAsia="zh-CN"/>
              </w:rPr>
              <w:t>不锈钢棒材市场研讨会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9440" w:type="dxa"/>
            <w:gridSpan w:val="2"/>
            <w:shd w:val="clear" w:color="auto" w:fill="E8759C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shd w:val="clear" w:fill="E8759C"/>
                <w14:textFill>
                  <w14:solidFill>
                    <w14:schemeClr w14:val="bg1"/>
                  </w14:solidFill>
                </w14:textFill>
              </w:rPr>
              <w:t>202</w:t>
            </w:r>
            <w:r>
              <w:rPr>
                <w:rFonts w:hint="eastAsia" w:cs="微软雅黑"/>
                <w:b/>
                <w:bCs/>
                <w:color w:val="FFFFFF" w:themeColor="background1"/>
                <w:sz w:val="24"/>
                <w:szCs w:val="24"/>
                <w:shd w:val="clear" w:fill="E8759C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shd w:val="clear" w:fill="E8759C"/>
                <w14:textFill>
                  <w14:solidFill>
                    <w14:schemeClr w14:val="bg1"/>
                  </w14:solidFill>
                </w14:textFill>
              </w:rPr>
              <w:t>年</w:t>
            </w:r>
            <w:r>
              <w:rPr>
                <w:rFonts w:hint="eastAsia" w:cs="微软雅黑"/>
                <w:b/>
                <w:bCs/>
                <w:color w:val="FFFFFF" w:themeColor="background1"/>
                <w:sz w:val="24"/>
                <w:szCs w:val="24"/>
                <w:shd w:val="clear" w:fill="E8759C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shd w:val="clear" w:fill="E8759C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月</w:t>
            </w:r>
            <w:r>
              <w:rPr>
                <w:rFonts w:hint="eastAsia" w:cs="微软雅黑"/>
                <w:b/>
                <w:bCs/>
                <w:color w:val="FFFFFF" w:themeColor="background1"/>
                <w:sz w:val="24"/>
                <w:szCs w:val="24"/>
                <w:shd w:val="clear" w:fill="E8759C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20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shd w:val="clear" w:fill="E8759C"/>
                <w14:textFill>
                  <w14:solidFill>
                    <w14:schemeClr w14:val="bg1"/>
                  </w14:solidFill>
                </w14:textFill>
              </w:rPr>
              <w:t>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shd w:val="clear" w:fill="E8759C"/>
                <w:lang w:eastAsia="zh-CN"/>
                <w14:textFill>
                  <w14:solidFill>
                    <w14:schemeClr w14:val="bg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shd w:val="clear" w:fill="E8759C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星期</w:t>
            </w:r>
            <w:r>
              <w:rPr>
                <w:rFonts w:hint="eastAsia" w:cs="微软雅黑"/>
                <w:b/>
                <w:bCs/>
                <w:color w:val="FFFFFF" w:themeColor="background1"/>
                <w:sz w:val="24"/>
                <w:szCs w:val="24"/>
                <w:shd w:val="clear" w:fill="E8759C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shd w:val="clear" w:fill="E8759C"/>
                <w:lang w:eastAsia="zh-CN"/>
                <w14:textFill>
                  <w14:solidFill>
                    <w14:schemeClr w14:val="bg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shd w:val="clear" w:fill="E8759C"/>
                <w14:textFill>
                  <w14:solidFill>
                    <w14:schemeClr w14:val="bg1"/>
                  </w14:solidFill>
                </w14:textFill>
              </w:rPr>
              <w:t xml:space="preserve"> 主题演讲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9440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大会致辞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" w:hRule="atLeast"/>
          <w:jc w:val="center"/>
        </w:trPr>
        <w:tc>
          <w:tcPr>
            <w:tcW w:w="1604" w:type="dxa"/>
            <w:vAlign w:val="center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09:00-09: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</w:t>
            </w:r>
          </w:p>
        </w:tc>
        <w:tc>
          <w:tcPr>
            <w:tcW w:w="7836" w:type="dxa"/>
            <w:vAlign w:val="center"/>
          </w:tcPr>
          <w:p>
            <w:pPr>
              <w:spacing w:line="240" w:lineRule="auto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领导致辞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9440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宏观与产业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604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eastAsia="微软雅黑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09: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0-10: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</w:t>
            </w:r>
          </w:p>
        </w:tc>
        <w:tc>
          <w:tcPr>
            <w:tcW w:w="7836" w:type="dxa"/>
            <w:vAlign w:val="bottom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主题演讲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全球与中国经济走势研判及政策解读</w:t>
            </w:r>
          </w:p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发言嘉宾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国家发改委宏观经济研究院 中国宏观经济研究院研究员 曲凤杰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1604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eastAsia="微软雅黑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10: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0-1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00</w:t>
            </w:r>
          </w:p>
        </w:tc>
        <w:tc>
          <w:tcPr>
            <w:tcW w:w="7836" w:type="dxa"/>
            <w:vAlign w:val="center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主题演讲：中国不锈钢行业现状及展望</w:t>
            </w:r>
          </w:p>
          <w:p>
            <w:pPr>
              <w:spacing w:line="240" w:lineRule="auto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发言嘉宾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：协会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604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eastAsia="微软雅黑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1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0-11: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</w:t>
            </w:r>
          </w:p>
        </w:tc>
        <w:tc>
          <w:tcPr>
            <w:tcW w:w="7836" w:type="dxa"/>
            <w:vAlign w:val="center"/>
          </w:tcPr>
          <w:p>
            <w:pPr>
              <w:spacing w:line="240" w:lineRule="auto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主题演讲：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产业园区招商推介</w:t>
            </w:r>
          </w:p>
          <w:p>
            <w:pPr>
              <w:spacing w:line="240" w:lineRule="auto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发言嘉宾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：政府代表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604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eastAsia="微软雅黑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11: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0-11: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</w:t>
            </w:r>
          </w:p>
        </w:tc>
        <w:tc>
          <w:tcPr>
            <w:tcW w:w="78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微软雅黑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主题演讲：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不锈钢产品开发及应用</w:t>
            </w:r>
          </w:p>
          <w:p>
            <w:pPr>
              <w:spacing w:line="240" w:lineRule="auto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发言嘉宾：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广西北港新材料有限公司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604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eastAsia="微软雅黑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11: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-1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</w:t>
            </w:r>
          </w:p>
        </w:tc>
        <w:tc>
          <w:tcPr>
            <w:tcW w:w="7836" w:type="dxa"/>
            <w:vAlign w:val="center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主题演讲：发挥期货市场功能 服务不锈钢行业发展</w:t>
            </w:r>
          </w:p>
          <w:p>
            <w:pPr>
              <w:spacing w:line="240" w:lineRule="auto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发言嘉宾：上海期货交易所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604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eastAsia="微软雅黑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12:00-12:20</w:t>
            </w:r>
          </w:p>
        </w:tc>
        <w:tc>
          <w:tcPr>
            <w:tcW w:w="7836" w:type="dxa"/>
            <w:vAlign w:val="center"/>
          </w:tcPr>
          <w:p>
            <w:pPr>
              <w:spacing w:line="240" w:lineRule="auto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主题演讲：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化工装备行业选材的应用及未来需求</w:t>
            </w:r>
          </w:p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发言嘉宾：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行业代表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604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eastAsia="微软雅黑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12: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0-14:00</w:t>
            </w:r>
          </w:p>
        </w:tc>
        <w:tc>
          <w:tcPr>
            <w:tcW w:w="7836" w:type="dxa"/>
            <w:vAlign w:val="center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自助午餐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9440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原料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与下游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604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eastAsia="微软雅黑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14:00-14: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25</w:t>
            </w:r>
          </w:p>
        </w:tc>
        <w:tc>
          <w:tcPr>
            <w:tcW w:w="7836" w:type="dxa"/>
            <w:vAlign w:val="center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主题演讲：全球镍资源产业发展现状与展望</w:t>
            </w:r>
          </w:p>
          <w:p>
            <w:pPr>
              <w:spacing w:line="240" w:lineRule="auto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发言嘉宾： 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行业代表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  <w:jc w:val="center"/>
        </w:trPr>
        <w:tc>
          <w:tcPr>
            <w:tcW w:w="1604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eastAsia="微软雅黑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14: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25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-1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</w:t>
            </w:r>
          </w:p>
        </w:tc>
        <w:tc>
          <w:tcPr>
            <w:tcW w:w="7836" w:type="dxa"/>
            <w:vAlign w:val="center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主题演讲：全球钼产业供需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运行现状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发言嘉宾：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行业代表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604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eastAsia="微软雅黑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1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0-1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15</w:t>
            </w:r>
          </w:p>
        </w:tc>
        <w:tc>
          <w:tcPr>
            <w:tcW w:w="78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主题演讲：2023年废不锈钢市场回顾与2024年展望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发言嘉宾：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上海钢联 不锈钢事业部 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废不锈钢分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析师 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罗强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604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eastAsia="微软雅黑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15:15-15:40</w:t>
            </w:r>
          </w:p>
        </w:tc>
        <w:tc>
          <w:tcPr>
            <w:tcW w:w="7836" w:type="dxa"/>
            <w:vAlign w:val="center"/>
          </w:tcPr>
          <w:p>
            <w:pPr>
              <w:spacing w:line="240" w:lineRule="auto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主题演讲：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高端智能设备赋能不锈钢产业发展</w:t>
            </w:r>
          </w:p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发言嘉宾：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设备企业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604" w:type="dxa"/>
            <w:vAlign w:val="center"/>
          </w:tcPr>
          <w:p>
            <w:pPr>
              <w:spacing w:line="240" w:lineRule="auto"/>
              <w:rPr>
                <w:rFonts w:hint="eastAsia" w:ascii="Times New Roman" w:hAnsi="Times New Roman" w:eastAsia="微软雅黑" w:cs="Times New Roman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15: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0-1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05</w:t>
            </w:r>
          </w:p>
        </w:tc>
        <w:tc>
          <w:tcPr>
            <w:tcW w:w="7836" w:type="dxa"/>
            <w:vAlign w:val="center"/>
          </w:tcPr>
          <w:p>
            <w:pPr>
              <w:spacing w:line="240" w:lineRule="auto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主题演讲：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不锈钢中厚板在建筑领域的应用</w:t>
            </w:r>
          </w:p>
          <w:p>
            <w:pPr>
              <w:spacing w:line="240" w:lineRule="auto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发言嘉宾：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山西太钢不锈钢股份有限公司（拟邀）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604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eastAsia="微软雅黑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1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05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-1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</w:t>
            </w:r>
          </w:p>
        </w:tc>
        <w:tc>
          <w:tcPr>
            <w:tcW w:w="7836" w:type="dxa"/>
            <w:vAlign w:val="center"/>
          </w:tcPr>
          <w:p>
            <w:pPr>
              <w:spacing w:line="240" w:lineRule="auto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主题演讲：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不锈钢高端特材的应用及发展前景</w:t>
            </w:r>
          </w:p>
          <w:p>
            <w:pPr>
              <w:spacing w:line="240" w:lineRule="auto"/>
              <w:rPr>
                <w:rFonts w:hint="default" w:ascii="微软雅黑" w:hAnsi="微软雅黑" w:eastAsia="微软雅黑" w:cs="微软雅黑"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发言嘉宾：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不锈钢生产企业（拟邀）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604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eastAsia="微软雅黑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16:30-16:55</w:t>
            </w:r>
          </w:p>
        </w:tc>
        <w:tc>
          <w:tcPr>
            <w:tcW w:w="7836" w:type="dxa"/>
            <w:vAlign w:val="center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主题演讲：镍铬不锈钢产业发展现状及未来展望 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发言嘉宾：上海钢联 不锈钢事业部 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首席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分析师 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白琼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604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eastAsia="微软雅黑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1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55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-1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</w:t>
            </w:r>
          </w:p>
        </w:tc>
        <w:tc>
          <w:tcPr>
            <w:tcW w:w="7836" w:type="dxa"/>
            <w:vAlign w:val="center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中国不锈钢优质</w:t>
            </w:r>
            <w:r>
              <w:rPr>
                <w:rFonts w:hint="eastAsia" w:cs="微软雅黑"/>
                <w:sz w:val="22"/>
                <w:szCs w:val="22"/>
                <w:lang w:val="en-US" w:eastAsia="zh-CN"/>
              </w:rPr>
              <w:t>工贸企业及优质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采标单位授牌仪式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604" w:type="dxa"/>
            <w:vAlign w:val="center"/>
          </w:tcPr>
          <w:p>
            <w:pPr>
              <w:spacing w:line="240" w:lineRule="auto"/>
              <w:rPr>
                <w:rFonts w:hint="default" w:ascii="Times New Roman" w:hAnsi="Times New Roman" w:eastAsia="微软雅黑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18: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0-20:</w:t>
            </w: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sz w:val="22"/>
                <w:szCs w:val="22"/>
              </w:rPr>
              <w:t>0</w:t>
            </w:r>
          </w:p>
        </w:tc>
        <w:tc>
          <w:tcPr>
            <w:tcW w:w="7836" w:type="dxa"/>
            <w:vAlign w:val="center"/>
          </w:tcPr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答谢晚宴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right="221" w:rightChars="0"/>
        <w:jc w:val="left"/>
        <w:textAlignment w:val="auto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  <w:r>
        <w:rPr>
          <w:rFonts w:hint="eastAsia"/>
          <w:sz w:val="16"/>
          <w:szCs w:val="16"/>
        </w:rPr>
        <w:t>（以上为拟会议日程安</w:t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-913765</wp:posOffset>
            </wp:positionV>
            <wp:extent cx="7565390" cy="10701020"/>
            <wp:effectExtent l="0" t="0" r="6985" b="5080"/>
            <wp:wrapNone/>
            <wp:docPr id="15" name="图片 15" descr="5aab39a43f3f5ea3a956f6b2f49e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aab39a43f3f5ea3a956f6b2f49e7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16"/>
          <w:szCs w:val="16"/>
        </w:rPr>
        <w:t>排，最终议题、发言人及会后活动以最终发布为准或详见会议官网）</w:t>
      </w: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both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002060"/>
          <w:sz w:val="40"/>
          <w:szCs w:val="40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-913765</wp:posOffset>
            </wp:positionV>
            <wp:extent cx="7565390" cy="10701020"/>
            <wp:effectExtent l="0" t="0" r="16510" b="5080"/>
            <wp:wrapNone/>
            <wp:docPr id="4" name="图片 4" descr="5aab39a43f3f5ea3a956f6b2f49e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aab39a43f3f5ea3a956f6b2f49e7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Times New Roman" w:hAnsi="Times New Roman" w:eastAsia="微软雅黑" w:cs="Times New Roman"/>
          <w:b/>
          <w:bCs/>
          <w:color w:val="E8759C"/>
          <w:sz w:val="40"/>
          <w:szCs w:val="40"/>
          <w:lang w:val="en-US" w:eastAsia="zh-CN"/>
        </w:rPr>
      </w:pPr>
      <w:r>
        <w:rPr>
          <w:rFonts w:hint="eastAsia" w:ascii="Times New Roman" w:hAnsi="Times New Roman" w:eastAsia="微软雅黑" w:cs="Times New Roman"/>
          <w:b/>
          <w:bCs/>
          <w:color w:val="E8759C"/>
          <w:sz w:val="40"/>
          <w:szCs w:val="40"/>
          <w:lang w:val="en-US" w:eastAsia="zh-CN"/>
        </w:rPr>
        <w:t>参会回执</w:t>
      </w:r>
    </w:p>
    <w:tbl>
      <w:tblPr>
        <w:tblStyle w:val="12"/>
        <w:tblW w:w="95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0"/>
        <w:gridCol w:w="2175"/>
        <w:gridCol w:w="2313"/>
        <w:gridCol w:w="1737"/>
        <w:gridCol w:w="19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400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单位名称</w:t>
            </w:r>
          </w:p>
        </w:tc>
        <w:tc>
          <w:tcPr>
            <w:tcW w:w="8188" w:type="dxa"/>
            <w:gridSpan w:val="4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400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企业类型</w:t>
            </w:r>
          </w:p>
        </w:tc>
        <w:tc>
          <w:tcPr>
            <w:tcW w:w="8188" w:type="dxa"/>
            <w:gridSpan w:val="4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 xml:space="preserve">□矿山 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 xml:space="preserve">冶炼厂 □加工企业 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 xml:space="preserve">贸易商 □船代物流□金融投资 □下游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400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姓   名</w:t>
            </w:r>
          </w:p>
        </w:tc>
        <w:tc>
          <w:tcPr>
            <w:tcW w:w="2175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职务</w:t>
            </w:r>
          </w:p>
        </w:tc>
        <w:tc>
          <w:tcPr>
            <w:tcW w:w="2313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电话</w:t>
            </w:r>
          </w:p>
        </w:tc>
        <w:tc>
          <w:tcPr>
            <w:tcW w:w="1737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手机</w:t>
            </w:r>
          </w:p>
        </w:tc>
        <w:tc>
          <w:tcPr>
            <w:tcW w:w="1963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E-mail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400" w:type="dxa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</w:pPr>
          </w:p>
        </w:tc>
        <w:tc>
          <w:tcPr>
            <w:tcW w:w="2175" w:type="dxa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</w:p>
        </w:tc>
        <w:tc>
          <w:tcPr>
            <w:tcW w:w="2313" w:type="dxa"/>
          </w:tcPr>
          <w:p>
            <w:pPr>
              <w:spacing w:line="240" w:lineRule="auto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</w:p>
        </w:tc>
        <w:tc>
          <w:tcPr>
            <w:tcW w:w="1737" w:type="dxa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</w:p>
        </w:tc>
        <w:tc>
          <w:tcPr>
            <w:tcW w:w="1963" w:type="dxa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400" w:type="dxa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</w:pPr>
          </w:p>
        </w:tc>
        <w:tc>
          <w:tcPr>
            <w:tcW w:w="2175" w:type="dxa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</w:p>
        </w:tc>
        <w:tc>
          <w:tcPr>
            <w:tcW w:w="2313" w:type="dxa"/>
          </w:tcPr>
          <w:p>
            <w:pPr>
              <w:spacing w:line="240" w:lineRule="auto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</w:p>
        </w:tc>
        <w:tc>
          <w:tcPr>
            <w:tcW w:w="1737" w:type="dxa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</w:p>
        </w:tc>
        <w:tc>
          <w:tcPr>
            <w:tcW w:w="1963" w:type="dxa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400" w:type="dxa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企业宣传</w:t>
            </w:r>
          </w:p>
        </w:tc>
        <w:tc>
          <w:tcPr>
            <w:tcW w:w="8188" w:type="dxa"/>
            <w:gridSpan w:val="4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 xml:space="preserve">□晚宴冠名 □展台宣传 □资料袋冠名 □椅套冠名 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 xml:space="preserve">定制笔记本 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 xml:space="preserve">代表证冠名 □酒水水冠名 □logo笔冠名 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 xml:space="preserve">X展架宣传 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 xml:space="preserve">代表证冠名 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□会刊彩页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>赞助方案详见会议赞助细则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400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住宿预订</w:t>
            </w:r>
          </w:p>
        </w:tc>
        <w:tc>
          <w:tcPr>
            <w:tcW w:w="8188" w:type="dxa"/>
            <w:gridSpan w:val="4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□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大床房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 xml:space="preserve"> 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550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 xml:space="preserve">（含单早）共    间  入住时间         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□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双床房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 xml:space="preserve"> 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550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 xml:space="preserve">（含双早）共    间  入住时间                 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注：如需升级房型，需补足差价，具体房费价格可向会务组咨询。</w:t>
            </w:r>
          </w:p>
          <w:p>
            <w:pPr>
              <w:spacing w:line="240" w:lineRule="auto"/>
              <w:ind w:left="440" w:leftChars="200" w:firstLine="0" w:firstLineChars="0"/>
              <w:rPr>
                <w:rFonts w:hint="eastAsia" w:ascii="仿宋" w:hAnsi="仿宋" w:eastAsia="仿宋" w:cs="仿宋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预订请联系酒店预订部 请报“上海钢联”用户xxx预订3月XX日和XX日X晚 xx房</w:t>
            </w:r>
            <w:r>
              <w:rPr>
                <w:rFonts w:hint="eastAsia" w:ascii="仿宋" w:hAnsi="仿宋" w:eastAsia="仿宋" w:cs="仿宋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>自付，可享受会议优惠协议价</w:t>
            </w:r>
            <w:r>
              <w:rPr>
                <w:rFonts w:hint="eastAsia" w:ascii="仿宋" w:hAnsi="仿宋" w:eastAsia="仿宋" w:cs="仿宋"/>
                <w:sz w:val="22"/>
                <w:szCs w:val="22"/>
                <w:lang w:eastAsia="zh-CN"/>
              </w:rPr>
              <w:t>。联系电话：0510-88908888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400" w:type="dxa"/>
            <w:vMerge w:val="restart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参会费用</w:t>
            </w:r>
          </w:p>
        </w:tc>
        <w:tc>
          <w:tcPr>
            <w:tcW w:w="2175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标准</w:t>
            </w:r>
          </w:p>
        </w:tc>
        <w:tc>
          <w:tcPr>
            <w:tcW w:w="2313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>月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>日前</w:t>
            </w:r>
          </w:p>
        </w:tc>
        <w:tc>
          <w:tcPr>
            <w:tcW w:w="1737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>月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>日后</w:t>
            </w:r>
          </w:p>
        </w:tc>
        <w:tc>
          <w:tcPr>
            <w:tcW w:w="1963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现场报名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400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</w:p>
        </w:tc>
        <w:tc>
          <w:tcPr>
            <w:tcW w:w="2175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会员单位</w:t>
            </w:r>
          </w:p>
        </w:tc>
        <w:tc>
          <w:tcPr>
            <w:tcW w:w="2313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1500元/人</w:t>
            </w:r>
          </w:p>
        </w:tc>
        <w:tc>
          <w:tcPr>
            <w:tcW w:w="1737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1800元/人</w:t>
            </w:r>
          </w:p>
        </w:tc>
        <w:tc>
          <w:tcPr>
            <w:tcW w:w="1963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2000元/人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400" w:type="dxa"/>
            <w:vMerge w:val="continue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</w:p>
        </w:tc>
        <w:tc>
          <w:tcPr>
            <w:tcW w:w="2175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非会员单位</w:t>
            </w:r>
          </w:p>
        </w:tc>
        <w:tc>
          <w:tcPr>
            <w:tcW w:w="2313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1800元/人</w:t>
            </w:r>
          </w:p>
        </w:tc>
        <w:tc>
          <w:tcPr>
            <w:tcW w:w="1737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2000元/人</w:t>
            </w:r>
          </w:p>
        </w:tc>
        <w:tc>
          <w:tcPr>
            <w:tcW w:w="1963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2000元/人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400" w:type="dxa"/>
            <w:vMerge w:val="continue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</w:p>
        </w:tc>
        <w:tc>
          <w:tcPr>
            <w:tcW w:w="2175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外资机构</w:t>
            </w:r>
          </w:p>
        </w:tc>
        <w:tc>
          <w:tcPr>
            <w:tcW w:w="2313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>50美金/人</w:t>
            </w:r>
          </w:p>
        </w:tc>
        <w:tc>
          <w:tcPr>
            <w:tcW w:w="1737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>00美金/人</w:t>
            </w:r>
          </w:p>
        </w:tc>
        <w:tc>
          <w:tcPr>
            <w:tcW w:w="1963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>50美金/人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400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对公账户</w:t>
            </w:r>
          </w:p>
        </w:tc>
        <w:tc>
          <w:tcPr>
            <w:tcW w:w="8188" w:type="dxa"/>
            <w:gridSpan w:val="4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 xml:space="preserve">开户行: 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zh-CN"/>
              </w:rPr>
              <w:t>中国建设银行股份有限公司上海大场支行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 xml:space="preserve">                              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 xml:space="preserve">户  名: 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zh-CN"/>
              </w:rPr>
              <w:t>上海钢联资讯科技有限公司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 xml:space="preserve">                   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 xml:space="preserve">帐  号: 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zh-CN"/>
              </w:rPr>
              <w:t>31001529000050008331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400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扫码支付</w:t>
            </w:r>
          </w:p>
        </w:tc>
        <w:tc>
          <w:tcPr>
            <w:tcW w:w="8188" w:type="dxa"/>
            <w:gridSpan w:val="4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drawing>
                <wp:inline distT="0" distB="0" distL="114300" distR="114300">
                  <wp:extent cx="824865" cy="846455"/>
                  <wp:effectExtent l="0" t="0" r="13335" b="10795"/>
                  <wp:docPr id="10" name="图片 10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9588" w:type="dxa"/>
            <w:gridSpan w:val="5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注意事项：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1.汇款时请注明“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2024（第三届）不锈钢产业链供需交流大会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>”字样，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2.参会费用包括会议费、资料费、餐费，不含住宿、交通。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400" w:type="dxa"/>
            <w:vAlign w:val="center"/>
          </w:tcPr>
          <w:p>
            <w:pPr>
              <w:spacing w:line="240" w:lineRule="auto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会务联系</w:t>
            </w:r>
          </w:p>
        </w:tc>
        <w:tc>
          <w:tcPr>
            <w:tcW w:w="8188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sz w:val="22"/>
                <w:szCs w:val="22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440" w:firstLineChars="200"/>
              <w:jc w:val="both"/>
              <w:textAlignment w:val="auto"/>
              <w:outlineLvl w:val="9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 xml:space="preserve">王雨萌13191771896              </w:t>
            </w:r>
            <w:r>
              <w:rPr>
                <w:rFonts w:hint="eastAsia" w:ascii="仿宋" w:hAnsi="仿宋" w:eastAsia="仿宋" w:cs="仿宋"/>
                <w:sz w:val="22"/>
                <w:szCs w:val="22"/>
                <w:lang w:eastAsia="zh-CN"/>
              </w:rPr>
              <w:t>高明15026906798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 xml:space="preserve"> </w:t>
            </w:r>
          </w:p>
        </w:tc>
      </w:tr>
    </w:tbl>
    <w:p>
      <w:pPr>
        <w:spacing w:line="360" w:lineRule="auto"/>
        <w:rPr>
          <w:rFonts w:hint="eastAsia" w:asciiTheme="minorEastAsia" w:hAnsiTheme="minorEastAsia" w:cstheme="minorEastAsia"/>
          <w:sz w:val="22"/>
          <w:szCs w:val="22"/>
          <w:lang w:val="en-US" w:eastAsia="zh-CN"/>
        </w:rPr>
      </w:pPr>
    </w:p>
    <w:p>
      <w:pPr>
        <w:spacing w:line="360" w:lineRule="auto"/>
        <w:rPr>
          <w:rFonts w:hint="default" w:asciiTheme="minorEastAsia" w:hAnsiTheme="minorEastAsia" w:cstheme="minorEastAsia"/>
          <w:sz w:val="22"/>
          <w:szCs w:val="22"/>
          <w:lang w:val="en-US" w:eastAsia="zh-CN"/>
        </w:rPr>
      </w:pPr>
    </w:p>
    <w:sectPr>
      <w:pgSz w:w="11910" w:h="16840"/>
      <w:pgMar w:top="1440" w:right="1803" w:bottom="1440" w:left="1803" w:header="720" w:footer="720" w:gutter="0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spacing w:line="14" w:lineRule="auto"/>
      <w:rPr>
        <w:rFonts w:hint="eastAsia" w:eastAsia="微软雅黑"/>
        <w:sz w:val="20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5ZWQ5ZjU4ZWQ1NmViZTU2MDgyNWYzMzAxOGEyZDMifQ=="/>
  </w:docVars>
  <w:rsids>
    <w:rsidRoot w:val="00000000"/>
    <w:rsid w:val="007B0876"/>
    <w:rsid w:val="008C0AA0"/>
    <w:rsid w:val="00963AFE"/>
    <w:rsid w:val="01722F60"/>
    <w:rsid w:val="01BA6A0A"/>
    <w:rsid w:val="01EA5C5D"/>
    <w:rsid w:val="02C96BE8"/>
    <w:rsid w:val="031F404B"/>
    <w:rsid w:val="03324742"/>
    <w:rsid w:val="036E3FBB"/>
    <w:rsid w:val="03C5365F"/>
    <w:rsid w:val="0411161F"/>
    <w:rsid w:val="04142AF6"/>
    <w:rsid w:val="0456122A"/>
    <w:rsid w:val="047854A6"/>
    <w:rsid w:val="04DF2BB8"/>
    <w:rsid w:val="04F30CFC"/>
    <w:rsid w:val="054130B6"/>
    <w:rsid w:val="05593A7C"/>
    <w:rsid w:val="05673869"/>
    <w:rsid w:val="059647D4"/>
    <w:rsid w:val="065A1D15"/>
    <w:rsid w:val="06F77B9F"/>
    <w:rsid w:val="073220A8"/>
    <w:rsid w:val="079F20D2"/>
    <w:rsid w:val="081D1B8A"/>
    <w:rsid w:val="084E3E13"/>
    <w:rsid w:val="090F00D0"/>
    <w:rsid w:val="09781191"/>
    <w:rsid w:val="097A1AFC"/>
    <w:rsid w:val="09956AD5"/>
    <w:rsid w:val="09DA710B"/>
    <w:rsid w:val="09E162A4"/>
    <w:rsid w:val="0A071AF5"/>
    <w:rsid w:val="0A6E6CF8"/>
    <w:rsid w:val="0A753712"/>
    <w:rsid w:val="0AC71D90"/>
    <w:rsid w:val="0ACF434F"/>
    <w:rsid w:val="0AE672AB"/>
    <w:rsid w:val="0AF54CEA"/>
    <w:rsid w:val="0B0F22DA"/>
    <w:rsid w:val="0B6F08B9"/>
    <w:rsid w:val="0B6F7F62"/>
    <w:rsid w:val="0B7F73B9"/>
    <w:rsid w:val="0BE97DF2"/>
    <w:rsid w:val="0BFC3932"/>
    <w:rsid w:val="0C7650A1"/>
    <w:rsid w:val="0CBB6218"/>
    <w:rsid w:val="0DD00627"/>
    <w:rsid w:val="0DDD37CF"/>
    <w:rsid w:val="0E2350DD"/>
    <w:rsid w:val="0E397A13"/>
    <w:rsid w:val="0E93359F"/>
    <w:rsid w:val="0EAE691A"/>
    <w:rsid w:val="0F05224A"/>
    <w:rsid w:val="0F1A69AF"/>
    <w:rsid w:val="0F22754A"/>
    <w:rsid w:val="0FEF544F"/>
    <w:rsid w:val="10462654"/>
    <w:rsid w:val="1148126F"/>
    <w:rsid w:val="119760B9"/>
    <w:rsid w:val="11CE76CF"/>
    <w:rsid w:val="11E41718"/>
    <w:rsid w:val="122A4930"/>
    <w:rsid w:val="12B712CF"/>
    <w:rsid w:val="139834CF"/>
    <w:rsid w:val="13A85A75"/>
    <w:rsid w:val="13C926C9"/>
    <w:rsid w:val="13F620A0"/>
    <w:rsid w:val="14350465"/>
    <w:rsid w:val="14457A7C"/>
    <w:rsid w:val="14A4495F"/>
    <w:rsid w:val="14AE483C"/>
    <w:rsid w:val="153F5241"/>
    <w:rsid w:val="15962866"/>
    <w:rsid w:val="15BB4E56"/>
    <w:rsid w:val="15EA4C27"/>
    <w:rsid w:val="1692380C"/>
    <w:rsid w:val="16A11CF7"/>
    <w:rsid w:val="16A50D85"/>
    <w:rsid w:val="16AC15F9"/>
    <w:rsid w:val="16DD55DA"/>
    <w:rsid w:val="17436F65"/>
    <w:rsid w:val="174F38AE"/>
    <w:rsid w:val="175408F3"/>
    <w:rsid w:val="1760163B"/>
    <w:rsid w:val="18377A91"/>
    <w:rsid w:val="190B7320"/>
    <w:rsid w:val="192A2929"/>
    <w:rsid w:val="19900504"/>
    <w:rsid w:val="19967574"/>
    <w:rsid w:val="19A253D3"/>
    <w:rsid w:val="19C81D24"/>
    <w:rsid w:val="19D46EF9"/>
    <w:rsid w:val="1AE55825"/>
    <w:rsid w:val="1B014D1B"/>
    <w:rsid w:val="1B596248"/>
    <w:rsid w:val="1BE10A46"/>
    <w:rsid w:val="1C5976A9"/>
    <w:rsid w:val="1C5B2B6F"/>
    <w:rsid w:val="1C6639F3"/>
    <w:rsid w:val="1C9A1AD3"/>
    <w:rsid w:val="1C9E067F"/>
    <w:rsid w:val="1CE60476"/>
    <w:rsid w:val="1D385200"/>
    <w:rsid w:val="1D7A1C8C"/>
    <w:rsid w:val="1E133641"/>
    <w:rsid w:val="1E1666AD"/>
    <w:rsid w:val="1E252FBC"/>
    <w:rsid w:val="1E614567"/>
    <w:rsid w:val="1ED77527"/>
    <w:rsid w:val="1F841754"/>
    <w:rsid w:val="202214B2"/>
    <w:rsid w:val="20C06F58"/>
    <w:rsid w:val="20E230AA"/>
    <w:rsid w:val="20E6143E"/>
    <w:rsid w:val="21185CCA"/>
    <w:rsid w:val="21241C30"/>
    <w:rsid w:val="22064D07"/>
    <w:rsid w:val="22E655F4"/>
    <w:rsid w:val="22EA3BE9"/>
    <w:rsid w:val="233F4233"/>
    <w:rsid w:val="234A2AE4"/>
    <w:rsid w:val="239206E9"/>
    <w:rsid w:val="241D7A2D"/>
    <w:rsid w:val="24511867"/>
    <w:rsid w:val="24AD3972"/>
    <w:rsid w:val="25801B20"/>
    <w:rsid w:val="266101A2"/>
    <w:rsid w:val="269736FF"/>
    <w:rsid w:val="272F18C6"/>
    <w:rsid w:val="284D4DD9"/>
    <w:rsid w:val="287E67BC"/>
    <w:rsid w:val="288B7529"/>
    <w:rsid w:val="29845B23"/>
    <w:rsid w:val="298F67B0"/>
    <w:rsid w:val="29987682"/>
    <w:rsid w:val="2A090819"/>
    <w:rsid w:val="2A0F4DF9"/>
    <w:rsid w:val="2AB72A3D"/>
    <w:rsid w:val="2AE33145"/>
    <w:rsid w:val="2AED0098"/>
    <w:rsid w:val="2B036AB2"/>
    <w:rsid w:val="2C076311"/>
    <w:rsid w:val="2C336D29"/>
    <w:rsid w:val="2C383770"/>
    <w:rsid w:val="2C4B02CE"/>
    <w:rsid w:val="2CEB4EE3"/>
    <w:rsid w:val="2CF45CB3"/>
    <w:rsid w:val="2D263F55"/>
    <w:rsid w:val="2DAA32AF"/>
    <w:rsid w:val="2DCA2A28"/>
    <w:rsid w:val="2E437F5F"/>
    <w:rsid w:val="2ECF1946"/>
    <w:rsid w:val="2FF24FC2"/>
    <w:rsid w:val="307D7623"/>
    <w:rsid w:val="30B812D7"/>
    <w:rsid w:val="30C419AE"/>
    <w:rsid w:val="312B535C"/>
    <w:rsid w:val="318870BC"/>
    <w:rsid w:val="31EC6D2A"/>
    <w:rsid w:val="32050599"/>
    <w:rsid w:val="322D132E"/>
    <w:rsid w:val="323C44A0"/>
    <w:rsid w:val="3267778F"/>
    <w:rsid w:val="334920D2"/>
    <w:rsid w:val="33F36347"/>
    <w:rsid w:val="358F0543"/>
    <w:rsid w:val="359E68F2"/>
    <w:rsid w:val="35B15D6C"/>
    <w:rsid w:val="35CE67EB"/>
    <w:rsid w:val="35F813AD"/>
    <w:rsid w:val="367305C7"/>
    <w:rsid w:val="36B567A1"/>
    <w:rsid w:val="37BC0D88"/>
    <w:rsid w:val="37D80A3B"/>
    <w:rsid w:val="380D38A8"/>
    <w:rsid w:val="387D5BA1"/>
    <w:rsid w:val="38B933FC"/>
    <w:rsid w:val="38C16EB1"/>
    <w:rsid w:val="38D61E21"/>
    <w:rsid w:val="38D96539"/>
    <w:rsid w:val="3929676F"/>
    <w:rsid w:val="393A4E46"/>
    <w:rsid w:val="399F0D18"/>
    <w:rsid w:val="3A000D2E"/>
    <w:rsid w:val="3A5A10DA"/>
    <w:rsid w:val="3A873AA5"/>
    <w:rsid w:val="3ACF79B6"/>
    <w:rsid w:val="3AE938FF"/>
    <w:rsid w:val="3BD1692C"/>
    <w:rsid w:val="3BF64ED2"/>
    <w:rsid w:val="3C086979"/>
    <w:rsid w:val="3C7A0362"/>
    <w:rsid w:val="3CAF0774"/>
    <w:rsid w:val="3CBC2F03"/>
    <w:rsid w:val="3CE37735"/>
    <w:rsid w:val="3CF04A35"/>
    <w:rsid w:val="3D0E1B32"/>
    <w:rsid w:val="3D0F48FB"/>
    <w:rsid w:val="3D77534F"/>
    <w:rsid w:val="3D982C6E"/>
    <w:rsid w:val="3DA038E3"/>
    <w:rsid w:val="3E023F1D"/>
    <w:rsid w:val="3E6D11A3"/>
    <w:rsid w:val="3EB11729"/>
    <w:rsid w:val="3EEB6C7A"/>
    <w:rsid w:val="3F6E72D4"/>
    <w:rsid w:val="3F743A85"/>
    <w:rsid w:val="40862A28"/>
    <w:rsid w:val="408A47A4"/>
    <w:rsid w:val="40E9605D"/>
    <w:rsid w:val="41716097"/>
    <w:rsid w:val="41C55162"/>
    <w:rsid w:val="42390D46"/>
    <w:rsid w:val="425A3996"/>
    <w:rsid w:val="42912B58"/>
    <w:rsid w:val="442D60B3"/>
    <w:rsid w:val="44AE7E97"/>
    <w:rsid w:val="44CC18BA"/>
    <w:rsid w:val="454E6588"/>
    <w:rsid w:val="4591216B"/>
    <w:rsid w:val="46643386"/>
    <w:rsid w:val="46BA4907"/>
    <w:rsid w:val="46CB75B2"/>
    <w:rsid w:val="46FE46E2"/>
    <w:rsid w:val="471A625E"/>
    <w:rsid w:val="476A0836"/>
    <w:rsid w:val="47AF631D"/>
    <w:rsid w:val="482E1326"/>
    <w:rsid w:val="48351F24"/>
    <w:rsid w:val="4863597A"/>
    <w:rsid w:val="48B53FCA"/>
    <w:rsid w:val="494A5E79"/>
    <w:rsid w:val="49530E7A"/>
    <w:rsid w:val="49843EE2"/>
    <w:rsid w:val="49916AB9"/>
    <w:rsid w:val="49AF57C8"/>
    <w:rsid w:val="4A7046AF"/>
    <w:rsid w:val="4A7B2C1D"/>
    <w:rsid w:val="4A7E60FF"/>
    <w:rsid w:val="4A9B75BC"/>
    <w:rsid w:val="4ACB383A"/>
    <w:rsid w:val="4ACD65B3"/>
    <w:rsid w:val="4B07060E"/>
    <w:rsid w:val="4B0D6D5E"/>
    <w:rsid w:val="4B10141E"/>
    <w:rsid w:val="4B303A67"/>
    <w:rsid w:val="4BE717DF"/>
    <w:rsid w:val="4C6E0C72"/>
    <w:rsid w:val="4C7322C1"/>
    <w:rsid w:val="4C782B0D"/>
    <w:rsid w:val="4D135807"/>
    <w:rsid w:val="4D2D5292"/>
    <w:rsid w:val="4D482E69"/>
    <w:rsid w:val="4D48432C"/>
    <w:rsid w:val="4D7B14A6"/>
    <w:rsid w:val="4E243AD5"/>
    <w:rsid w:val="4E6C6381"/>
    <w:rsid w:val="4EC50DB2"/>
    <w:rsid w:val="4F4D0C3E"/>
    <w:rsid w:val="4FB27779"/>
    <w:rsid w:val="501B17A0"/>
    <w:rsid w:val="502D07D0"/>
    <w:rsid w:val="50A218B6"/>
    <w:rsid w:val="50B35A3E"/>
    <w:rsid w:val="50E74793"/>
    <w:rsid w:val="50EE2044"/>
    <w:rsid w:val="511D2096"/>
    <w:rsid w:val="51306558"/>
    <w:rsid w:val="51755E7E"/>
    <w:rsid w:val="518D440B"/>
    <w:rsid w:val="52C63D95"/>
    <w:rsid w:val="52F936BA"/>
    <w:rsid w:val="531B7E3F"/>
    <w:rsid w:val="537A0139"/>
    <w:rsid w:val="53CB198C"/>
    <w:rsid w:val="53E126F6"/>
    <w:rsid w:val="53F01D34"/>
    <w:rsid w:val="53F77B2D"/>
    <w:rsid w:val="54987F6C"/>
    <w:rsid w:val="5532001C"/>
    <w:rsid w:val="554E24AC"/>
    <w:rsid w:val="55D87B28"/>
    <w:rsid w:val="55F33E04"/>
    <w:rsid w:val="57112D32"/>
    <w:rsid w:val="571D68B9"/>
    <w:rsid w:val="571F0C30"/>
    <w:rsid w:val="574913B9"/>
    <w:rsid w:val="574A4E5B"/>
    <w:rsid w:val="58F266CF"/>
    <w:rsid w:val="59072135"/>
    <w:rsid w:val="590C59F9"/>
    <w:rsid w:val="594778D7"/>
    <w:rsid w:val="5983188D"/>
    <w:rsid w:val="59986937"/>
    <w:rsid w:val="59A755DB"/>
    <w:rsid w:val="59E6473F"/>
    <w:rsid w:val="59F36CDF"/>
    <w:rsid w:val="5A52414D"/>
    <w:rsid w:val="5A8042EB"/>
    <w:rsid w:val="5AC74C0A"/>
    <w:rsid w:val="5AFC072D"/>
    <w:rsid w:val="5B3A093D"/>
    <w:rsid w:val="5B922527"/>
    <w:rsid w:val="5BC25EB1"/>
    <w:rsid w:val="5BF6658D"/>
    <w:rsid w:val="5C0231A5"/>
    <w:rsid w:val="5C5A1560"/>
    <w:rsid w:val="5C6731A8"/>
    <w:rsid w:val="5C8864F3"/>
    <w:rsid w:val="5C91619B"/>
    <w:rsid w:val="5D2C2F25"/>
    <w:rsid w:val="5D707E2A"/>
    <w:rsid w:val="5E2434B9"/>
    <w:rsid w:val="5E7342B1"/>
    <w:rsid w:val="5E837BA7"/>
    <w:rsid w:val="5EA762EA"/>
    <w:rsid w:val="5ED527EB"/>
    <w:rsid w:val="5EE60253"/>
    <w:rsid w:val="5EF36012"/>
    <w:rsid w:val="5F1F4FB9"/>
    <w:rsid w:val="5F4E0062"/>
    <w:rsid w:val="60593AD1"/>
    <w:rsid w:val="606133DB"/>
    <w:rsid w:val="61B56E42"/>
    <w:rsid w:val="624C2D2A"/>
    <w:rsid w:val="62DF738F"/>
    <w:rsid w:val="63A92DA9"/>
    <w:rsid w:val="643D57DC"/>
    <w:rsid w:val="64846B9B"/>
    <w:rsid w:val="64B27229"/>
    <w:rsid w:val="64C13F45"/>
    <w:rsid w:val="64CE58FE"/>
    <w:rsid w:val="64DA529F"/>
    <w:rsid w:val="653F3CD2"/>
    <w:rsid w:val="656B3CC7"/>
    <w:rsid w:val="65846107"/>
    <w:rsid w:val="65B3758D"/>
    <w:rsid w:val="65D15C3F"/>
    <w:rsid w:val="65D63638"/>
    <w:rsid w:val="66BE21EB"/>
    <w:rsid w:val="66F3350A"/>
    <w:rsid w:val="670C26C7"/>
    <w:rsid w:val="6712451C"/>
    <w:rsid w:val="671F033B"/>
    <w:rsid w:val="671F775C"/>
    <w:rsid w:val="67B620D6"/>
    <w:rsid w:val="67F76DE6"/>
    <w:rsid w:val="6844692A"/>
    <w:rsid w:val="691C23F4"/>
    <w:rsid w:val="69BA6712"/>
    <w:rsid w:val="69D52372"/>
    <w:rsid w:val="6A1200A7"/>
    <w:rsid w:val="6A1A2D86"/>
    <w:rsid w:val="6A30431A"/>
    <w:rsid w:val="6A905ED6"/>
    <w:rsid w:val="6AAB39A9"/>
    <w:rsid w:val="6AF81CAF"/>
    <w:rsid w:val="6AFF5295"/>
    <w:rsid w:val="6B3C7323"/>
    <w:rsid w:val="6B4B4FEE"/>
    <w:rsid w:val="6C2822AD"/>
    <w:rsid w:val="6C9854C4"/>
    <w:rsid w:val="6D1C581F"/>
    <w:rsid w:val="6E6C437D"/>
    <w:rsid w:val="6E9C5661"/>
    <w:rsid w:val="6EAE30E5"/>
    <w:rsid w:val="6EB27E85"/>
    <w:rsid w:val="6ED526BF"/>
    <w:rsid w:val="6FC651BB"/>
    <w:rsid w:val="6FD4461F"/>
    <w:rsid w:val="704375E9"/>
    <w:rsid w:val="70C35267"/>
    <w:rsid w:val="71E83371"/>
    <w:rsid w:val="723167BE"/>
    <w:rsid w:val="725D0767"/>
    <w:rsid w:val="72752DE0"/>
    <w:rsid w:val="729B62C0"/>
    <w:rsid w:val="730428D7"/>
    <w:rsid w:val="737F30A0"/>
    <w:rsid w:val="73C31078"/>
    <w:rsid w:val="7417125D"/>
    <w:rsid w:val="74862DDB"/>
    <w:rsid w:val="74B1598F"/>
    <w:rsid w:val="74B85476"/>
    <w:rsid w:val="75132CDA"/>
    <w:rsid w:val="75B904E3"/>
    <w:rsid w:val="76764AA2"/>
    <w:rsid w:val="76C07AF1"/>
    <w:rsid w:val="76EC47DE"/>
    <w:rsid w:val="76F069D9"/>
    <w:rsid w:val="76FD11A0"/>
    <w:rsid w:val="78047F26"/>
    <w:rsid w:val="78950CD0"/>
    <w:rsid w:val="78AC76DE"/>
    <w:rsid w:val="793F343D"/>
    <w:rsid w:val="79467539"/>
    <w:rsid w:val="794C7D62"/>
    <w:rsid w:val="7959299D"/>
    <w:rsid w:val="796A60ED"/>
    <w:rsid w:val="79AB42DE"/>
    <w:rsid w:val="79AC39A1"/>
    <w:rsid w:val="79B65C11"/>
    <w:rsid w:val="79D410AD"/>
    <w:rsid w:val="79F812F8"/>
    <w:rsid w:val="7A5B7A8E"/>
    <w:rsid w:val="7ACF6B35"/>
    <w:rsid w:val="7AEF70C6"/>
    <w:rsid w:val="7C2067A1"/>
    <w:rsid w:val="7C404827"/>
    <w:rsid w:val="7C8A6369"/>
    <w:rsid w:val="7CD14F79"/>
    <w:rsid w:val="7CD15CD0"/>
    <w:rsid w:val="7D1A0B43"/>
    <w:rsid w:val="7D4C05FF"/>
    <w:rsid w:val="7D592FDF"/>
    <w:rsid w:val="7D8D12F0"/>
    <w:rsid w:val="7D8F686C"/>
    <w:rsid w:val="7E250EF2"/>
    <w:rsid w:val="7E4B3F31"/>
    <w:rsid w:val="7E8102DC"/>
    <w:rsid w:val="7F206908"/>
    <w:rsid w:val="7F9531BC"/>
    <w:rsid w:val="7FDC2A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微软雅黑" w:hAnsi="微软雅黑" w:eastAsia="微软雅黑" w:cs="微软雅黑"/>
      <w:sz w:val="18"/>
      <w:szCs w:val="18"/>
      <w:lang w:val="en-US" w:eastAsia="zh-CN" w:bidi="ar-SA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Title"/>
    <w:basedOn w:val="1"/>
    <w:qFormat/>
    <w:uiPriority w:val="1"/>
    <w:pPr>
      <w:spacing w:before="20"/>
      <w:ind w:left="1015" w:right="1664"/>
      <w:jc w:val="center"/>
    </w:pPr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Emphasis"/>
    <w:basedOn w:val="13"/>
    <w:qFormat/>
    <w:uiPriority w:val="0"/>
    <w:rPr>
      <w:i/>
    </w:rPr>
  </w:style>
  <w:style w:type="table" w:customStyle="1" w:styleId="15">
    <w:name w:val="Table Normal"/>
    <w:autoRedefine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List Paragraph"/>
    <w:basedOn w:val="1"/>
    <w:qFormat/>
    <w:uiPriority w:val="1"/>
    <w:pPr>
      <w:spacing w:before="98"/>
      <w:ind w:left="1008" w:hanging="468"/>
    </w:pPr>
    <w:rPr>
      <w:rFonts w:ascii="微软雅黑" w:hAnsi="微软雅黑" w:eastAsia="微软雅黑" w:cs="微软雅黑"/>
      <w:lang w:val="en-US" w:eastAsia="zh-CN" w:bidi="ar-SA"/>
    </w:rPr>
  </w:style>
  <w:style w:type="paragraph" w:customStyle="1" w:styleId="17">
    <w:name w:val="Table Paragraph"/>
    <w:basedOn w:val="1"/>
    <w:qFormat/>
    <w:uiPriority w:val="1"/>
    <w:pPr>
      <w:jc w:val="center"/>
    </w:pPr>
    <w:rPr>
      <w:rFonts w:ascii="PMingLiU" w:hAnsi="PMingLiU" w:eastAsia="PMingLiU" w:cs="PMingLiU"/>
      <w:lang w:val="en-US" w:eastAsia="zh-CN" w:bidi="ar-SA"/>
    </w:rPr>
  </w:style>
  <w:style w:type="character" w:customStyle="1" w:styleId="18">
    <w:name w:val="_Style 2"/>
    <w:basedOn w:val="13"/>
    <w:autoRedefine/>
    <w:qFormat/>
    <w:uiPriority w:val="33"/>
    <w:rPr>
      <w:b/>
      <w:bCs/>
      <w:smallCaps/>
      <w:spacing w:val="5"/>
    </w:rPr>
  </w:style>
  <w:style w:type="character" w:customStyle="1" w:styleId="19">
    <w:name w:val="书籍标题1"/>
    <w:basedOn w:val="13"/>
    <w:qFormat/>
    <w:uiPriority w:val="33"/>
    <w:rPr>
      <w:b/>
      <w:bCs/>
      <w:smallCaps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1839</Words>
  <Characters>2212</Characters>
  <Lines>0</Lines>
  <Paragraphs>0</Paragraphs>
  <TotalTime>1</TotalTime>
  <ScaleCrop>false</ScaleCrop>
  <LinksUpToDate>false</LinksUpToDate>
  <CharactersWithSpaces>2394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2020-09-24T17:42:00Z</dcterms:created>
  <dc:creator>格子琴</dc:creator>
  <cp:lastModifiedBy>萌萌lucky</cp:lastModifiedBy>
  <dcterms:modified xsi:type="dcterms:W3CDTF">2024-02-21T01:36:28Z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2020-08-04T00:00:00Z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2020-09-24T00:00:00Z</vt:filetime>
  </property>
  <property fmtid="{D5CDD505-2E9C-101B-9397-08002B2CF9AE}" pid="5" name="KSOProductBuildVer">
    <vt:lpwstr>2052-12.1.0.16250</vt:lpwstr>
  </property>
  <property fmtid="{D5CDD505-2E9C-101B-9397-08002B2CF9AE}" pid="6" name="ICV">
    <vt:lpwstr>606B5E4A9B134E979CE677A05E206BC1_13</vt:lpwstr>
  </property>
</Properties>
</file>